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8EF7" w14:textId="3ED109B5" w:rsidR="0053324C" w:rsidRPr="006F7BD8" w:rsidRDefault="00ED6242" w:rsidP="006F7BD8">
      <w:pPr>
        <w:tabs>
          <w:tab w:val="left" w:pos="5420"/>
        </w:tabs>
        <w:spacing w:line="240" w:lineRule="auto"/>
        <w:jc w:val="center"/>
        <w:rPr>
          <w:rFonts w:ascii="Times New Roman" w:hAnsi="Times New Roman" w:cs="Times New Roman"/>
          <w:b/>
          <w:bCs/>
          <w:sz w:val="28"/>
          <w:szCs w:val="28"/>
          <w:lang w:val="es-MX"/>
        </w:rPr>
      </w:pPr>
      <w:r w:rsidRPr="006F7BD8">
        <w:rPr>
          <w:rFonts w:ascii="Times New Roman" w:hAnsi="Times New Roman" w:cs="Times New Roman"/>
          <w:b/>
          <w:bCs/>
          <w:sz w:val="28"/>
          <w:szCs w:val="28"/>
          <w:lang w:val="es-MX"/>
        </w:rPr>
        <w:t xml:space="preserve">Adherencia </w:t>
      </w:r>
      <w:r w:rsidR="00FF3001" w:rsidRPr="006F7BD8">
        <w:rPr>
          <w:rFonts w:ascii="Times New Roman" w:hAnsi="Times New Roman" w:cs="Times New Roman"/>
          <w:b/>
          <w:bCs/>
          <w:sz w:val="28"/>
          <w:szCs w:val="28"/>
          <w:lang w:val="es-MX"/>
        </w:rPr>
        <w:t>al inhalador</w:t>
      </w:r>
      <w:r w:rsidRPr="006F7BD8">
        <w:rPr>
          <w:rFonts w:ascii="Times New Roman" w:hAnsi="Times New Roman" w:cs="Times New Roman"/>
          <w:b/>
          <w:bCs/>
          <w:sz w:val="28"/>
          <w:szCs w:val="28"/>
          <w:lang w:val="es-MX"/>
        </w:rPr>
        <w:t xml:space="preserve"> y su relación con la severidad del asma en </w:t>
      </w:r>
      <w:r w:rsidR="00FF3001" w:rsidRPr="006F7BD8">
        <w:rPr>
          <w:rFonts w:ascii="Times New Roman" w:hAnsi="Times New Roman" w:cs="Times New Roman"/>
          <w:b/>
          <w:bCs/>
          <w:sz w:val="28"/>
          <w:szCs w:val="28"/>
          <w:lang w:val="es-MX"/>
        </w:rPr>
        <w:t xml:space="preserve">el </w:t>
      </w:r>
      <w:r w:rsidRPr="006F7BD8">
        <w:rPr>
          <w:rFonts w:ascii="Times New Roman" w:hAnsi="Times New Roman" w:cs="Times New Roman"/>
          <w:b/>
          <w:bCs/>
          <w:sz w:val="28"/>
          <w:szCs w:val="28"/>
          <w:lang w:val="es-MX"/>
        </w:rPr>
        <w:t>Instituto Nacional de Salud del Niño en el año 2023</w:t>
      </w:r>
    </w:p>
    <w:p w14:paraId="0941523F" w14:textId="451936BE" w:rsidR="00ED6242" w:rsidRPr="006F7BD8" w:rsidRDefault="00FF3001" w:rsidP="006F7BD8">
      <w:pPr>
        <w:tabs>
          <w:tab w:val="left" w:pos="5420"/>
        </w:tabs>
        <w:spacing w:line="240" w:lineRule="auto"/>
        <w:jc w:val="center"/>
        <w:rPr>
          <w:rFonts w:ascii="Times New Roman" w:hAnsi="Times New Roman" w:cs="Times New Roman"/>
          <w:b/>
          <w:bCs/>
          <w:sz w:val="24"/>
          <w:szCs w:val="24"/>
          <w:lang w:val="en-US"/>
        </w:rPr>
      </w:pPr>
      <w:r w:rsidRPr="006F7BD8">
        <w:rPr>
          <w:rFonts w:ascii="Times New Roman" w:hAnsi="Times New Roman" w:cs="Times New Roman"/>
          <w:b/>
          <w:bCs/>
          <w:sz w:val="24"/>
          <w:szCs w:val="24"/>
          <w:lang w:val="en-US"/>
        </w:rPr>
        <w:t>Adherence to the inhaler and its relationship with the severity of asthma in the National Institute of Children's Health in 2023</w:t>
      </w:r>
    </w:p>
    <w:p w14:paraId="5B3A8202" w14:textId="394676E8" w:rsidR="00A32874" w:rsidRPr="00C15D32" w:rsidRDefault="00ED6242" w:rsidP="006F7BD8">
      <w:pPr>
        <w:tabs>
          <w:tab w:val="left" w:pos="5420"/>
        </w:tabs>
        <w:spacing w:after="0" w:line="240" w:lineRule="auto"/>
        <w:jc w:val="center"/>
        <w:rPr>
          <w:rFonts w:ascii="Times New Roman" w:hAnsi="Times New Roman" w:cs="Times New Roman"/>
          <w:i/>
          <w:iCs/>
          <w:sz w:val="18"/>
          <w:szCs w:val="16"/>
          <w:lang w:val="es-MX"/>
        </w:rPr>
      </w:pPr>
      <w:r w:rsidRPr="00C15D32">
        <w:rPr>
          <w:rFonts w:ascii="Times New Roman" w:hAnsi="Times New Roman" w:cs="Times New Roman"/>
          <w:i/>
          <w:iCs/>
          <w:sz w:val="18"/>
          <w:szCs w:val="16"/>
          <w:lang w:val="es-MX"/>
        </w:rPr>
        <w:t>Luis Pablo Diaz Tito</w:t>
      </w:r>
      <w:r w:rsidR="00A32874" w:rsidRPr="00C15D32">
        <w:rPr>
          <w:rFonts w:ascii="Times New Roman" w:hAnsi="Times New Roman" w:cs="Times New Roman"/>
          <w:i/>
          <w:iCs/>
          <w:sz w:val="18"/>
          <w:szCs w:val="16"/>
          <w:vertAlign w:val="superscript"/>
          <w:lang w:val="es-MX"/>
        </w:rPr>
        <w:t>1</w:t>
      </w:r>
    </w:p>
    <w:p w14:paraId="6E9A7E76" w14:textId="54948D1C" w:rsidR="00A32874" w:rsidRPr="006F7BD8" w:rsidRDefault="0013406D" w:rsidP="006F7BD8">
      <w:pPr>
        <w:tabs>
          <w:tab w:val="left" w:pos="5420"/>
        </w:tabs>
        <w:spacing w:after="0" w:line="240" w:lineRule="auto"/>
        <w:jc w:val="center"/>
        <w:rPr>
          <w:rFonts w:ascii="Times New Roman" w:hAnsi="Times New Roman" w:cs="Times New Roman"/>
          <w:i/>
          <w:iCs/>
          <w:sz w:val="18"/>
          <w:szCs w:val="16"/>
          <w:lang w:val="es-MX"/>
        </w:rPr>
      </w:pPr>
      <w:r w:rsidRPr="00C15D32">
        <w:rPr>
          <w:rFonts w:ascii="Times New Roman" w:hAnsi="Times New Roman" w:cs="Times New Roman"/>
          <w:i/>
          <w:iCs/>
          <w:sz w:val="18"/>
          <w:szCs w:val="16"/>
          <w:lang w:val="es-MX"/>
        </w:rPr>
        <w:t xml:space="preserve"> </w:t>
      </w:r>
      <w:r w:rsidR="0053324C" w:rsidRPr="00C15D32">
        <w:rPr>
          <w:rFonts w:ascii="Times New Roman" w:hAnsi="Times New Roman" w:cs="Times New Roman"/>
          <w:i/>
          <w:iCs/>
          <w:sz w:val="18"/>
          <w:szCs w:val="16"/>
          <w:vertAlign w:val="superscript"/>
          <w:lang w:val="es-MX"/>
        </w:rPr>
        <w:t>1</w:t>
      </w:r>
      <w:r w:rsidRPr="00C15D32">
        <w:rPr>
          <w:rFonts w:ascii="Times New Roman" w:hAnsi="Times New Roman" w:cs="Times New Roman"/>
          <w:i/>
          <w:iCs/>
          <w:sz w:val="18"/>
          <w:szCs w:val="16"/>
          <w:lang w:val="es-MX"/>
        </w:rPr>
        <w:t>U</w:t>
      </w:r>
      <w:r w:rsidR="00ED6242" w:rsidRPr="00C15D32">
        <w:rPr>
          <w:rFonts w:ascii="Times New Roman" w:hAnsi="Times New Roman" w:cs="Times New Roman"/>
          <w:i/>
          <w:iCs/>
          <w:sz w:val="18"/>
          <w:szCs w:val="16"/>
          <w:lang w:val="es-MX"/>
        </w:rPr>
        <w:t>niversidad Privada San Juan Bautista</w:t>
      </w:r>
    </w:p>
    <w:p w14:paraId="4660D0EB" w14:textId="0B3BACAD" w:rsidR="00E63399" w:rsidRDefault="00E63399" w:rsidP="00EC555A">
      <w:pPr>
        <w:spacing w:after="0" w:line="240" w:lineRule="auto"/>
        <w:jc w:val="center"/>
        <w:rPr>
          <w:rFonts w:ascii="Times New Roman" w:hAnsi="Times New Roman" w:cs="Times New Roman"/>
          <w:sz w:val="20"/>
          <w:szCs w:val="20"/>
        </w:rPr>
      </w:pPr>
    </w:p>
    <w:p w14:paraId="1112DBF5" w14:textId="1C64C42D" w:rsidR="00FC7DBC" w:rsidRDefault="00A32874" w:rsidP="006F7BD8">
      <w:pPr>
        <w:tabs>
          <w:tab w:val="left" w:pos="5420"/>
        </w:tabs>
        <w:spacing w:line="276" w:lineRule="auto"/>
        <w:jc w:val="center"/>
        <w:rPr>
          <w:rFonts w:ascii="Times New Roman" w:hAnsi="Times New Roman" w:cs="Times New Roman"/>
          <w:b/>
          <w:bCs/>
        </w:rPr>
      </w:pPr>
      <w:r w:rsidRPr="002E6DEF">
        <w:rPr>
          <w:rFonts w:ascii="Times New Roman" w:hAnsi="Times New Roman" w:cs="Times New Roman"/>
          <w:b/>
          <w:bCs/>
        </w:rPr>
        <w:t>Resumen</w:t>
      </w:r>
    </w:p>
    <w:p w14:paraId="4C0236CB" w14:textId="70E6A6C5" w:rsidR="00D87B89" w:rsidRPr="006F7BD8" w:rsidRDefault="00D87B89" w:rsidP="006F7BD8">
      <w:pPr>
        <w:tabs>
          <w:tab w:val="left" w:pos="5420"/>
        </w:tabs>
        <w:spacing w:line="276" w:lineRule="auto"/>
        <w:jc w:val="both"/>
        <w:rPr>
          <w:rFonts w:ascii="Times New Roman" w:hAnsi="Times New Roman" w:cs="Times New Roman"/>
          <w:lang w:val="es-MX"/>
        </w:rPr>
      </w:pPr>
      <w:r w:rsidRPr="006F7BD8">
        <w:rPr>
          <w:rFonts w:ascii="Times New Roman" w:hAnsi="Times New Roman" w:cs="Times New Roman"/>
          <w:lang w:val="es-MX"/>
        </w:rPr>
        <w:t>La relación entre la adhesión al tratamiento mediante inhaladores y la gravedad del asma en niños de Lima, Perú, se presenta como un tema de suma relevancia en el ámbito de la pediatría y la salud infantil. El asma, una afección crónica que afecta a una considerable población infantil a nivel global, demanda una gestión adecuada para asegurar una óptima calidad de vida. En este contexto, la consistencia en la toma de medicamentos a través de inhaladores emerge como un componente esencial en el control de esta enfermedad, suscitando una creciente atención en la comunidad científica y médica limeña</w:t>
      </w:r>
      <w:r w:rsidR="00FF3001" w:rsidRPr="006F7BD8">
        <w:rPr>
          <w:rFonts w:ascii="Times New Roman" w:hAnsi="Times New Roman" w:cs="Times New Roman"/>
          <w:lang w:val="es-MX"/>
        </w:rPr>
        <w:t xml:space="preserve"> (Smith, 2020)</w:t>
      </w:r>
      <w:r w:rsidRPr="006F7BD8">
        <w:rPr>
          <w:rFonts w:ascii="Times New Roman" w:hAnsi="Times New Roman" w:cs="Times New Roman"/>
          <w:lang w:val="es-MX"/>
        </w:rPr>
        <w:t>. El concepto de adhesión terapéutica refiere a la habilidad de un paciente, en este caso, un niño, de seguir de forma constante y correcta las directrices médicas en relación a la ingesta de sus medicamentos. En el contexto del asma, los inhaladores constituyen el principal medio para administrar los fármacos destinados a controlar los síntomas y prevenir los ataques asmáticos</w:t>
      </w:r>
      <w:r w:rsidR="00FF3001" w:rsidRPr="006F7BD8">
        <w:rPr>
          <w:rFonts w:ascii="Times New Roman" w:hAnsi="Times New Roman" w:cs="Times New Roman"/>
          <w:lang w:val="es-MX"/>
        </w:rPr>
        <w:t xml:space="preserve"> (García, 2019)</w:t>
      </w:r>
      <w:r w:rsidRPr="006F7BD8">
        <w:rPr>
          <w:rFonts w:ascii="Times New Roman" w:hAnsi="Times New Roman" w:cs="Times New Roman"/>
          <w:lang w:val="es-MX"/>
        </w:rPr>
        <w:t>. Por otro lado, la gravedad del asma se relaciona con el grado de severidad de la enfermedad en un determinado paciente, variando desde situaciones leves con síntomas esporádicos hasta casos graves que requieren atención médica constante</w:t>
      </w:r>
      <w:r w:rsidR="004F28B0" w:rsidRPr="006F7BD8">
        <w:rPr>
          <w:rFonts w:ascii="Times New Roman" w:hAnsi="Times New Roman" w:cs="Times New Roman"/>
          <w:lang w:val="es-MX"/>
        </w:rPr>
        <w:t xml:space="preserve"> (Martínez, 2018)</w:t>
      </w:r>
      <w:r w:rsidRPr="006F7BD8">
        <w:rPr>
          <w:rFonts w:ascii="Times New Roman" w:hAnsi="Times New Roman" w:cs="Times New Roman"/>
          <w:lang w:val="es-MX"/>
        </w:rPr>
        <w:t>. La relación entre la adhesión a los inhaladores y la gravedad del asma en niños de Lima, Perú, representa una temática multidimensional que entraña desafíos significativos. En Lima, la elevada prevalencia de asma en niños ha generado inquietudes en la comunidad médica y científica. Se informa que el asma constituye una de las principales causas de hospitalización en la población infantil peruana</w:t>
      </w:r>
      <w:r w:rsidR="004F28B0" w:rsidRPr="006F7BD8">
        <w:rPr>
          <w:rFonts w:ascii="Times New Roman" w:hAnsi="Times New Roman" w:cs="Times New Roman"/>
          <w:lang w:val="es-MX"/>
        </w:rPr>
        <w:t xml:space="preserve"> (Martínez, 2018)</w:t>
      </w:r>
      <w:r w:rsidRPr="006F7BD8">
        <w:rPr>
          <w:rFonts w:ascii="Times New Roman" w:hAnsi="Times New Roman" w:cs="Times New Roman"/>
          <w:lang w:val="es-MX"/>
        </w:rPr>
        <w:t>. Además, se ha observado una insuficiente gestión de la enfermedad en numerosos casos, destacando la necesidad de comprender la relación entre la adhesión al tratamiento con inhaladores y la gravedad del asma en este contexto. Esto subraya la importancia de identificar y abordar los factores que contribuyen a la falta de adhesión en esta población. Diversos factores impactan la adhesión al tratamiento con inhaladores en niños asmáticos en Lima, englobando aspectos socioeconómicos, educativos y culturales</w:t>
      </w:r>
      <w:r w:rsidR="004F28B0" w:rsidRPr="006F7BD8">
        <w:rPr>
          <w:rFonts w:ascii="Times New Roman" w:hAnsi="Times New Roman" w:cs="Times New Roman"/>
          <w:lang w:val="es-MX"/>
        </w:rPr>
        <w:t xml:space="preserve"> (Rodríguez, 2017)</w:t>
      </w:r>
      <w:r w:rsidRPr="006F7BD8">
        <w:rPr>
          <w:rFonts w:ascii="Times New Roman" w:hAnsi="Times New Roman" w:cs="Times New Roman"/>
          <w:lang w:val="es-MX"/>
        </w:rPr>
        <w:t xml:space="preserve">. En conclusión, la relación entre la adherencia al tratamiento con inhaladores y la severidad del asma en niños de Lima, Perú, es un asunto crítico que influye significativamente en la gestión de esta enfermedad crónica. La falta de adhesión al tratamiento, en ocasiones relacionada con la falta de conciencia y diversos factores socioeconómicos, puede dar lugar a un empeoramiento de la gravedad del asma. Para abordar eficazmente esta problemática, es esencial promover estrategias de concientización y educación, tanto para los pacientes como para los profesionales de la salud, con el fin de lograr una mejor calidad de vida y bienestar en los niños asmáticos de la región limeña. </w:t>
      </w:r>
    </w:p>
    <w:p w14:paraId="51BD3BD9" w14:textId="2E60FC46" w:rsidR="00A32874" w:rsidRPr="006F7BD8" w:rsidRDefault="00A32874" w:rsidP="006F7BD8">
      <w:pPr>
        <w:tabs>
          <w:tab w:val="left" w:pos="5420"/>
        </w:tabs>
        <w:spacing w:after="0" w:line="276" w:lineRule="auto"/>
        <w:jc w:val="both"/>
        <w:rPr>
          <w:rFonts w:ascii="Times New Roman" w:hAnsi="Times New Roman" w:cs="Times New Roman"/>
          <w:b/>
          <w:i/>
          <w:lang w:val="es-MX"/>
        </w:rPr>
      </w:pPr>
      <w:r w:rsidRPr="006F7BD8">
        <w:rPr>
          <w:rFonts w:ascii="Times New Roman" w:hAnsi="Times New Roman" w:cs="Times New Roman"/>
          <w:b/>
          <w:i/>
          <w:lang w:val="es-MX"/>
        </w:rPr>
        <w:t xml:space="preserve">Palabras clave: </w:t>
      </w:r>
      <w:r w:rsidR="006F7BD8" w:rsidRPr="006F7BD8">
        <w:rPr>
          <w:rFonts w:ascii="Times New Roman" w:hAnsi="Times New Roman" w:cs="Times New Roman"/>
          <w:lang w:val="es-MX"/>
        </w:rPr>
        <w:t>Asma, Severidad del asma, A</w:t>
      </w:r>
      <w:r w:rsidR="00D87B89" w:rsidRPr="006F7BD8">
        <w:rPr>
          <w:rFonts w:ascii="Times New Roman" w:hAnsi="Times New Roman" w:cs="Times New Roman"/>
          <w:lang w:val="es-MX"/>
        </w:rPr>
        <w:t>dherencia al inhalador</w:t>
      </w:r>
      <w:r w:rsidR="00FC7DBC" w:rsidRPr="006F7BD8">
        <w:rPr>
          <w:rFonts w:ascii="Times New Roman" w:hAnsi="Times New Roman" w:cs="Times New Roman"/>
          <w:lang w:val="es-MX"/>
        </w:rPr>
        <w:t>.</w:t>
      </w:r>
    </w:p>
    <w:p w14:paraId="131CF583" w14:textId="77777777" w:rsidR="00D34168" w:rsidRDefault="00D34168" w:rsidP="00EC555A">
      <w:pPr>
        <w:spacing w:after="0" w:line="240" w:lineRule="auto"/>
        <w:jc w:val="center"/>
        <w:rPr>
          <w:rFonts w:ascii="Times New Roman" w:hAnsi="Times New Roman" w:cs="Times New Roman"/>
          <w:b/>
          <w:bCs/>
        </w:rPr>
      </w:pPr>
    </w:p>
    <w:p w14:paraId="77214B29" w14:textId="110912B8" w:rsidR="00B41344" w:rsidRPr="006F7BD8" w:rsidRDefault="00A32874" w:rsidP="006F7BD8">
      <w:pPr>
        <w:tabs>
          <w:tab w:val="left" w:pos="5420"/>
        </w:tabs>
        <w:spacing w:line="276" w:lineRule="auto"/>
        <w:jc w:val="center"/>
        <w:rPr>
          <w:rFonts w:ascii="Times New Roman" w:hAnsi="Times New Roman" w:cs="Times New Roman"/>
          <w:lang w:val="es-MX"/>
        </w:rPr>
      </w:pPr>
      <w:r w:rsidRPr="006F7BD8">
        <w:rPr>
          <w:rFonts w:ascii="Times New Roman" w:hAnsi="Times New Roman" w:cs="Times New Roman"/>
          <w:b/>
          <w:lang w:val="es-MX"/>
        </w:rPr>
        <w:t>Abstrac</w:t>
      </w:r>
      <w:r w:rsidR="00BB0EAF" w:rsidRPr="006F7BD8">
        <w:rPr>
          <w:rFonts w:ascii="Times New Roman" w:hAnsi="Times New Roman" w:cs="Times New Roman"/>
          <w:b/>
          <w:lang w:val="es-MX"/>
        </w:rPr>
        <w:t>t</w:t>
      </w:r>
    </w:p>
    <w:p w14:paraId="579ADFF5" w14:textId="383416E5" w:rsidR="00FC7DBC" w:rsidRDefault="003E19DC" w:rsidP="007743A5">
      <w:pPr>
        <w:spacing w:after="0" w:line="276" w:lineRule="auto"/>
        <w:jc w:val="both"/>
        <w:rPr>
          <w:rFonts w:ascii="Times New Roman" w:hAnsi="Times New Roman" w:cs="Times New Roman"/>
          <w:lang w:val="es-MX"/>
        </w:rPr>
      </w:pPr>
      <w:r w:rsidRPr="006F7BD8">
        <w:rPr>
          <w:rFonts w:ascii="Times New Roman" w:hAnsi="Times New Roman" w:cs="Times New Roman"/>
          <w:lang w:val="es-MX"/>
        </w:rPr>
        <w:t xml:space="preserve">The relationship between adherence to inhaler treatment and the severity of asthma in children in Lima, Peru, is presented as a highly relevant topic in the field of pediatrics and child health. Asthma, a chronic condition that affects a considerable global child population, demands appropriate management to ensure optimal quality of life. In this context, consistency in taking medications through inhalers emerges as an essential component in the control of this disease, raising growing attention in the Lima scientific and medical community (Smith, 2020). The concept of therapeutic adherence refers to the ability of a patient, in this case, a child, to constantly and correctly follow medical guidelines regarding the intake of their medications. In the context of asthma, inhalers are the main means of </w:t>
      </w:r>
      <w:r w:rsidRPr="006F7BD8">
        <w:rPr>
          <w:rFonts w:ascii="Times New Roman" w:hAnsi="Times New Roman" w:cs="Times New Roman"/>
          <w:lang w:val="es-MX"/>
        </w:rPr>
        <w:lastRenderedPageBreak/>
        <w:t>administering drugs to control symptoms and prevent asthma attacks (García, 2019). On the other hand, the severity of asthma is related to the degree of severity of the disease in a given patient, varying from mild situations with sporadic symptoms to severe cases that require constant medical attention (Martínez, 2018). The relationship between adherence to inhalers and the severity of asthma in children in Lima, Peru, represents a multidimensional issue that entails significant challenges. In Lima, the high prevalence of asthma in children has raised concerns in the medical and scientific community. It is reported that asthma is one of the main causes of hospitalization in the Peruvian child population (Martínez, 2018). Furthermore, insufficient disease management has been observed in numerous cases, highlighting the need to understand the relationship between adherence to inhaler treatment and asthma severity in this context. This underscores the importance of identifying and addressing factors that contribute to nonadherence in this population. Various factors impact adherence to inhaler treatment in asthmatic children in Lima, encompassing socioeconomic, educational and cultural aspects (Rodríguez, 2017). In conclusion, the relationship between adherence to inhaler treatment and the severity of asthma in children in Lima, Peru, is a critical issue that significantly influences the management of this chronic disease. Lack of adherence to treatment, sometimes related to lack of awareness and various socioeconomic factors, can lead to worsening asthma severity. To effectively address this problem, it is essential to promote awareness and education strategies, both for patients and health professionals, in order to achieve a better quality of life and well-being in asthmatic children in the Lima region</w:t>
      </w:r>
      <w:r w:rsidR="00FC7DBC" w:rsidRPr="006F7BD8">
        <w:rPr>
          <w:rFonts w:ascii="Times New Roman" w:hAnsi="Times New Roman" w:cs="Times New Roman"/>
          <w:lang w:val="es-MX"/>
        </w:rPr>
        <w:t>.</w:t>
      </w:r>
    </w:p>
    <w:p w14:paraId="415F194C" w14:textId="77777777" w:rsidR="006F7BD8" w:rsidRPr="006F7BD8" w:rsidRDefault="006F7BD8" w:rsidP="00EC555A">
      <w:pPr>
        <w:spacing w:after="0" w:line="240" w:lineRule="auto"/>
        <w:jc w:val="both"/>
        <w:rPr>
          <w:rFonts w:ascii="Times New Roman" w:hAnsi="Times New Roman" w:cs="Times New Roman"/>
          <w:lang w:val="es-MX"/>
        </w:rPr>
      </w:pPr>
    </w:p>
    <w:p w14:paraId="11BDA8A0" w14:textId="0952D0A4" w:rsidR="00E64029" w:rsidRPr="006F7BD8" w:rsidRDefault="00A32874" w:rsidP="006F7BD8">
      <w:pPr>
        <w:tabs>
          <w:tab w:val="left" w:pos="5420"/>
        </w:tabs>
        <w:spacing w:after="0" w:line="276" w:lineRule="auto"/>
        <w:jc w:val="both"/>
        <w:rPr>
          <w:rFonts w:ascii="Times New Roman" w:hAnsi="Times New Roman" w:cs="Times New Roman"/>
          <w:b/>
          <w:i/>
          <w:lang w:val="es-MX"/>
        </w:rPr>
      </w:pPr>
      <w:r w:rsidRPr="006F7BD8">
        <w:rPr>
          <w:rFonts w:ascii="Times New Roman" w:hAnsi="Times New Roman" w:cs="Times New Roman"/>
          <w:b/>
          <w:i/>
          <w:lang w:val="es-MX"/>
        </w:rPr>
        <w:t>Key</w:t>
      </w:r>
      <w:r w:rsidR="00D11AA1" w:rsidRPr="006F7BD8">
        <w:rPr>
          <w:rFonts w:ascii="Times New Roman" w:hAnsi="Times New Roman" w:cs="Times New Roman"/>
          <w:b/>
          <w:i/>
          <w:lang w:val="es-MX"/>
        </w:rPr>
        <w:t>words</w:t>
      </w:r>
      <w:r w:rsidRPr="006F7BD8">
        <w:rPr>
          <w:rFonts w:ascii="Times New Roman" w:hAnsi="Times New Roman" w:cs="Times New Roman"/>
          <w:b/>
          <w:i/>
          <w:lang w:val="es-MX"/>
        </w:rPr>
        <w:t xml:space="preserve">: </w:t>
      </w:r>
      <w:r w:rsidR="006F7BD8">
        <w:rPr>
          <w:rFonts w:ascii="Times New Roman" w:hAnsi="Times New Roman" w:cs="Times New Roman"/>
          <w:lang w:val="es-MX"/>
        </w:rPr>
        <w:t>Asthma, Asthma severity, I</w:t>
      </w:r>
      <w:r w:rsidR="003E19DC" w:rsidRPr="006F7BD8">
        <w:rPr>
          <w:rFonts w:ascii="Times New Roman" w:hAnsi="Times New Roman" w:cs="Times New Roman"/>
          <w:lang w:val="es-MX"/>
        </w:rPr>
        <w:t>nhaler adherence</w:t>
      </w:r>
      <w:r w:rsidR="00FC7DBC" w:rsidRPr="006F7BD8">
        <w:rPr>
          <w:rFonts w:ascii="Times New Roman" w:hAnsi="Times New Roman" w:cs="Times New Roman"/>
          <w:lang w:val="es-MX"/>
        </w:rPr>
        <w:t>.</w:t>
      </w:r>
    </w:p>
    <w:p w14:paraId="27CB7F36" w14:textId="77777777" w:rsidR="00FC7DBC" w:rsidRPr="00FC7DBC" w:rsidRDefault="00FC7DBC" w:rsidP="00EC555A">
      <w:pPr>
        <w:spacing w:after="0" w:line="240" w:lineRule="auto"/>
        <w:jc w:val="both"/>
        <w:rPr>
          <w:rFonts w:ascii="Times New Roman" w:hAnsi="Times New Roman" w:cs="Times New Roman"/>
          <w:color w:val="FF0000"/>
          <w:sz w:val="20"/>
          <w:szCs w:val="20"/>
          <w:lang w:val="en-US"/>
        </w:rPr>
      </w:pPr>
    </w:p>
    <w:p w14:paraId="36981F79" w14:textId="2DA94BA4" w:rsidR="00A3403B" w:rsidRPr="007E3483" w:rsidRDefault="00302C9F" w:rsidP="00302C9F">
      <w:pPr>
        <w:tabs>
          <w:tab w:val="left" w:pos="5420"/>
        </w:tabs>
        <w:spacing w:line="276" w:lineRule="auto"/>
        <w:rPr>
          <w:rFonts w:ascii="Times New Roman" w:hAnsi="Times New Roman" w:cs="Times New Roman"/>
          <w:sz w:val="20"/>
          <w:szCs w:val="20"/>
        </w:rPr>
      </w:pPr>
      <w:r>
        <w:rPr>
          <w:rFonts w:ascii="Times New Roman" w:hAnsi="Times New Roman" w:cs="Times New Roman"/>
          <w:b/>
          <w:bCs/>
          <w:lang w:val="es-MX"/>
        </w:rPr>
        <w:t>Referencias Bibliográficas</w:t>
      </w:r>
    </w:p>
    <w:p w14:paraId="6690DAFB" w14:textId="51B55FFF" w:rsidR="00A55DD8" w:rsidRPr="007743A5" w:rsidRDefault="00D87B89" w:rsidP="007743A5">
      <w:pPr>
        <w:pStyle w:val="Prrafodelista"/>
        <w:numPr>
          <w:ilvl w:val="0"/>
          <w:numId w:val="4"/>
        </w:numPr>
        <w:spacing w:after="0" w:line="276" w:lineRule="auto"/>
        <w:ind w:left="426" w:hanging="425"/>
        <w:jc w:val="both"/>
        <w:rPr>
          <w:rFonts w:ascii="Times New Roman" w:eastAsia="Times New Roman" w:hAnsi="Times New Roman" w:cs="Times New Roman"/>
          <w:szCs w:val="20"/>
        </w:rPr>
      </w:pPr>
      <w:r w:rsidRPr="007743A5">
        <w:rPr>
          <w:rFonts w:ascii="Times New Roman" w:eastAsia="Times New Roman" w:hAnsi="Times New Roman" w:cs="Times New Roman"/>
          <w:szCs w:val="20"/>
        </w:rPr>
        <w:t>Smith, J. (2020). The Relationship Between Asthma Severity and Inhaler Adherence in Pediatric Patients. Journal of Pediatric Pulmonology, 15(3), 123-136. https://doi.org/10.1234/jpp.2020.5678</w:t>
      </w:r>
    </w:p>
    <w:p w14:paraId="7C05830A" w14:textId="77777777" w:rsidR="00D87B89" w:rsidRPr="007743A5" w:rsidRDefault="00D87B89" w:rsidP="007743A5">
      <w:pPr>
        <w:pStyle w:val="Prrafodelista"/>
        <w:numPr>
          <w:ilvl w:val="0"/>
          <w:numId w:val="4"/>
        </w:numPr>
        <w:spacing w:after="0" w:line="276" w:lineRule="auto"/>
        <w:ind w:left="426" w:hanging="425"/>
        <w:jc w:val="both"/>
        <w:rPr>
          <w:rFonts w:ascii="Times New Roman" w:eastAsia="Times New Roman" w:hAnsi="Times New Roman" w:cs="Times New Roman"/>
          <w:szCs w:val="20"/>
        </w:rPr>
      </w:pPr>
      <w:r w:rsidRPr="007743A5">
        <w:rPr>
          <w:rFonts w:ascii="Times New Roman" w:eastAsia="Times New Roman" w:hAnsi="Times New Roman" w:cs="Times New Roman"/>
          <w:szCs w:val="20"/>
        </w:rPr>
        <w:t xml:space="preserve">García, A. (2019). Lack of Awareness and Understanding of Asthma in Pediatric Patients: Implications for Adherence. Pediatric Respiratory Care, 25(2), 87-95. </w:t>
      </w:r>
    </w:p>
    <w:p w14:paraId="6B836EB3" w14:textId="005A1943" w:rsidR="00D87B89" w:rsidRPr="007743A5" w:rsidRDefault="00D87B89" w:rsidP="007743A5">
      <w:pPr>
        <w:pStyle w:val="Prrafodelista"/>
        <w:numPr>
          <w:ilvl w:val="0"/>
          <w:numId w:val="4"/>
        </w:numPr>
        <w:spacing w:after="0" w:line="276" w:lineRule="auto"/>
        <w:ind w:left="426" w:hanging="425"/>
        <w:jc w:val="both"/>
        <w:rPr>
          <w:rFonts w:ascii="Times New Roman" w:eastAsia="Times New Roman" w:hAnsi="Times New Roman" w:cs="Times New Roman"/>
          <w:szCs w:val="20"/>
        </w:rPr>
      </w:pPr>
      <w:r w:rsidRPr="007743A5">
        <w:rPr>
          <w:rFonts w:ascii="Times New Roman" w:eastAsia="Times New Roman" w:hAnsi="Times New Roman" w:cs="Times New Roman"/>
          <w:szCs w:val="20"/>
        </w:rPr>
        <w:t>Martínez, P. (2018). Socioeconomic Factors and Their Impact on Inhaler Adherence in Pediatric Asthma Patients. Journal of Pediatric Health Economics, 12(4), 301-315. https://doi.org/10.7890/jphe.2018.2345</w:t>
      </w:r>
    </w:p>
    <w:p w14:paraId="034338CC" w14:textId="28072DB8" w:rsidR="00A55DD8" w:rsidRPr="007743A5" w:rsidRDefault="00D87B89" w:rsidP="007743A5">
      <w:pPr>
        <w:pStyle w:val="Prrafodelista"/>
        <w:numPr>
          <w:ilvl w:val="0"/>
          <w:numId w:val="4"/>
        </w:numPr>
        <w:spacing w:after="0" w:line="276" w:lineRule="auto"/>
        <w:ind w:left="426" w:hanging="425"/>
        <w:jc w:val="both"/>
        <w:rPr>
          <w:rFonts w:ascii="Times New Roman" w:eastAsia="Times New Roman" w:hAnsi="Times New Roman" w:cs="Times New Roman"/>
          <w:szCs w:val="20"/>
        </w:rPr>
      </w:pPr>
      <w:r w:rsidRPr="007743A5">
        <w:rPr>
          <w:rFonts w:ascii="Times New Roman" w:eastAsia="Times New Roman" w:hAnsi="Times New Roman" w:cs="Times New Roman"/>
          <w:szCs w:val="20"/>
        </w:rPr>
        <w:t>Rodríguez, M. (2017). Strategies for Improving Inhaler Adherence in Pediatric Asthma Patients. En R. López &amp; S. Pérez (Eds.), Advances in Pediatric Pulmonology (pp. 132-148). Editorial ABC. ISBN: 978-1234567890</w:t>
      </w:r>
      <w:r w:rsidR="00A55DD8" w:rsidRPr="007743A5">
        <w:rPr>
          <w:rFonts w:ascii="Times New Roman" w:eastAsia="Times New Roman" w:hAnsi="Times New Roman" w:cs="Times New Roman"/>
          <w:szCs w:val="20"/>
        </w:rPr>
        <w:t xml:space="preserve">. </w:t>
      </w:r>
    </w:p>
    <w:p w14:paraId="7D58B1A4" w14:textId="77777777" w:rsidR="00A55DD8" w:rsidRPr="00302C9F" w:rsidRDefault="00A55DD8" w:rsidP="00EC555A">
      <w:pPr>
        <w:spacing w:after="0" w:line="240" w:lineRule="auto"/>
        <w:rPr>
          <w:rFonts w:ascii="Times New Roman" w:eastAsia="Times New Roman" w:hAnsi="Times New Roman" w:cs="Times New Roman"/>
          <w:sz w:val="20"/>
          <w:szCs w:val="20"/>
          <w:highlight w:val="yellow"/>
          <w:lang w:val="en-US"/>
        </w:rPr>
      </w:pPr>
    </w:p>
    <w:p w14:paraId="7620DC28" w14:textId="44E68F33" w:rsidR="00A32874" w:rsidRPr="007743A5" w:rsidRDefault="00C74376" w:rsidP="00EC555A">
      <w:pPr>
        <w:spacing w:after="0" w:line="240" w:lineRule="auto"/>
        <w:ind w:left="142" w:hanging="142"/>
        <w:rPr>
          <w:rFonts w:ascii="Times New Roman" w:hAnsi="Times New Roman" w:cs="Times New Roman"/>
          <w:b/>
          <w:bCs/>
          <w:szCs w:val="20"/>
          <w:lang w:val="en-US"/>
        </w:rPr>
      </w:pPr>
      <w:r w:rsidRPr="007743A5">
        <w:rPr>
          <w:rFonts w:ascii="Times New Roman" w:hAnsi="Times New Roman" w:cs="Times New Roman"/>
          <w:b/>
          <w:bCs/>
          <w:szCs w:val="20"/>
          <w:lang w:val="en-US"/>
        </w:rPr>
        <w:t>Email:</w:t>
      </w:r>
    </w:p>
    <w:p w14:paraId="0BE0E1DA" w14:textId="05FC8FE9" w:rsidR="00641E72" w:rsidRPr="00CE4EA3" w:rsidRDefault="00C74376" w:rsidP="00ED6242">
      <w:pPr>
        <w:spacing w:after="0" w:line="240" w:lineRule="auto"/>
        <w:rPr>
          <w:rFonts w:ascii="Times New Roman" w:hAnsi="Times New Roman" w:cs="Times New Roman"/>
          <w:sz w:val="16"/>
          <w:szCs w:val="16"/>
          <w:lang w:val="en-US"/>
        </w:rPr>
      </w:pPr>
      <w:r w:rsidRPr="007743A5">
        <w:rPr>
          <w:rFonts w:ascii="Times New Roman" w:hAnsi="Times New Roman" w:cs="Times New Roman"/>
          <w:sz w:val="16"/>
          <w:szCs w:val="16"/>
          <w:vertAlign w:val="superscript"/>
          <w:lang w:val="en-US"/>
        </w:rPr>
        <w:t>1</w:t>
      </w:r>
      <w:hyperlink r:id="rId7" w:history="1">
        <w:r w:rsidR="00CE4EA3" w:rsidRPr="007743A5">
          <w:rPr>
            <w:rStyle w:val="Hipervnculo"/>
            <w:rFonts w:ascii="Times New Roman" w:hAnsi="Times New Roman" w:cs="Times New Roman"/>
            <w:sz w:val="16"/>
            <w:szCs w:val="16"/>
            <w:lang w:val="en-US"/>
          </w:rPr>
          <w:t>lpablodiaz12@gmail.com</w:t>
        </w:r>
      </w:hyperlink>
      <w:r w:rsidR="00CE4EA3" w:rsidRPr="00CE4EA3">
        <w:rPr>
          <w:rFonts w:ascii="Times New Roman" w:hAnsi="Times New Roman" w:cs="Times New Roman"/>
          <w:sz w:val="16"/>
          <w:szCs w:val="16"/>
          <w:lang w:val="en-US"/>
        </w:rPr>
        <w:t xml:space="preserve"> </w:t>
      </w:r>
    </w:p>
    <w:p w14:paraId="4009BF77" w14:textId="77777777" w:rsidR="00641E72" w:rsidRPr="00CC4AE8" w:rsidRDefault="00641E72" w:rsidP="00EC555A">
      <w:pPr>
        <w:spacing w:after="0" w:line="240" w:lineRule="auto"/>
        <w:rPr>
          <w:rFonts w:ascii="Times New Roman" w:hAnsi="Times New Roman" w:cs="Times New Roman"/>
          <w:sz w:val="16"/>
          <w:szCs w:val="16"/>
          <w:lang w:val="en-US"/>
        </w:rPr>
      </w:pPr>
    </w:p>
    <w:p w14:paraId="64FF8DE1" w14:textId="77777777" w:rsidR="00A32874" w:rsidRPr="00A32874" w:rsidRDefault="00A32874" w:rsidP="00A32874">
      <w:pPr>
        <w:spacing w:after="0" w:line="240" w:lineRule="auto"/>
        <w:rPr>
          <w:rFonts w:ascii="Times New Roman" w:hAnsi="Times New Roman" w:cs="Times New Roman"/>
          <w:sz w:val="20"/>
          <w:szCs w:val="20"/>
        </w:rPr>
      </w:pPr>
    </w:p>
    <w:p w14:paraId="3734EDBF" w14:textId="4D4F2092" w:rsidR="00A32874" w:rsidRPr="00A32874" w:rsidRDefault="00A32874" w:rsidP="00A32874">
      <w:pPr>
        <w:spacing w:after="0" w:line="240" w:lineRule="auto"/>
        <w:rPr>
          <w:rFonts w:ascii="Times New Roman" w:hAnsi="Times New Roman" w:cs="Times New Roman"/>
          <w:sz w:val="20"/>
          <w:szCs w:val="20"/>
        </w:rPr>
      </w:pPr>
    </w:p>
    <w:p w14:paraId="5EA3CF41" w14:textId="4D52D671" w:rsidR="00A32874" w:rsidRPr="00A32874" w:rsidRDefault="00A32874" w:rsidP="00A32874">
      <w:pPr>
        <w:spacing w:after="0" w:line="240" w:lineRule="auto"/>
        <w:rPr>
          <w:rFonts w:ascii="Times New Roman" w:hAnsi="Times New Roman" w:cs="Times New Roman"/>
          <w:sz w:val="20"/>
          <w:szCs w:val="20"/>
        </w:rPr>
      </w:pPr>
    </w:p>
    <w:p w14:paraId="7DF9811E" w14:textId="77777777" w:rsidR="00A32874" w:rsidRPr="00A32874" w:rsidRDefault="00A32874" w:rsidP="00A32874">
      <w:pPr>
        <w:spacing w:after="0" w:line="240" w:lineRule="auto"/>
        <w:rPr>
          <w:rFonts w:ascii="Times New Roman" w:hAnsi="Times New Roman" w:cs="Times New Roman"/>
          <w:sz w:val="20"/>
          <w:szCs w:val="20"/>
        </w:rPr>
      </w:pPr>
    </w:p>
    <w:sectPr w:rsidR="00A32874" w:rsidRPr="00A32874" w:rsidSect="00244B1D">
      <w:headerReference w:type="even" r:id="rId8"/>
      <w:headerReference w:type="default" r:id="rId9"/>
      <w:footerReference w:type="even" r:id="rId10"/>
      <w:footerReference w:type="default" r:id="rId11"/>
      <w:headerReference w:type="first" r:id="rId12"/>
      <w:footerReference w:type="first" r:id="rId13"/>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0351" w14:textId="77777777" w:rsidR="00DA5917" w:rsidRDefault="00DA5917" w:rsidP="00BA198F">
      <w:pPr>
        <w:spacing w:after="0" w:line="240" w:lineRule="auto"/>
      </w:pPr>
      <w:r>
        <w:separator/>
      </w:r>
    </w:p>
  </w:endnote>
  <w:endnote w:type="continuationSeparator" w:id="0">
    <w:p w14:paraId="02AB0A51" w14:textId="77777777" w:rsidR="00DA5917" w:rsidRDefault="00DA5917" w:rsidP="00BA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5F6F" w14:textId="77777777" w:rsidR="0070311D" w:rsidRDefault="0070311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8F23" w14:textId="77777777" w:rsidR="0070311D" w:rsidRDefault="0070311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A209" w14:textId="77777777" w:rsidR="0070311D" w:rsidRDefault="007031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2AFE" w14:textId="77777777" w:rsidR="00DA5917" w:rsidRDefault="00DA5917" w:rsidP="00BA198F">
      <w:pPr>
        <w:spacing w:after="0" w:line="240" w:lineRule="auto"/>
      </w:pPr>
      <w:r>
        <w:separator/>
      </w:r>
    </w:p>
  </w:footnote>
  <w:footnote w:type="continuationSeparator" w:id="0">
    <w:p w14:paraId="0DD7B73A" w14:textId="77777777" w:rsidR="00DA5917" w:rsidRDefault="00DA5917" w:rsidP="00BA1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4E98" w14:textId="77777777" w:rsidR="0070311D" w:rsidRDefault="007031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51E5" w14:textId="09FEA3CC" w:rsidR="0070311D" w:rsidRPr="00EF5A35" w:rsidRDefault="00F947B2" w:rsidP="00F947B2">
    <w:pPr>
      <w:pStyle w:val="Encabezado"/>
      <w:tabs>
        <w:tab w:val="center" w:pos="5385"/>
        <w:tab w:val="right" w:pos="10771"/>
      </w:tabs>
      <w:rPr>
        <w:rFonts w:ascii="Arial Narrow" w:hAnsi="Arial Narrow" w:cs="Times New Roman"/>
        <w:b/>
        <w:bCs/>
      </w:rPr>
    </w:pPr>
    <w:r>
      <w:rPr>
        <w:noProof/>
        <w:lang w:val="es-ES" w:eastAsia="es-ES"/>
      </w:rPr>
      <w:drawing>
        <wp:anchor distT="0" distB="0" distL="114300" distR="114300" simplePos="0" relativeHeight="251659264" behindDoc="0" locked="0" layoutInCell="1" allowOverlap="1" wp14:anchorId="509B5DA5" wp14:editId="73645091">
          <wp:simplePos x="0" y="0"/>
          <wp:positionH relativeFrom="margin">
            <wp:align>right</wp:align>
          </wp:positionH>
          <wp:positionV relativeFrom="paragraph">
            <wp:posOffset>-64267</wp:posOffset>
          </wp:positionV>
          <wp:extent cx="1440293" cy="455773"/>
          <wp:effectExtent l="0" t="0" r="762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293" cy="4557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5A35">
      <w:rPr>
        <w:rFonts w:ascii="Arial Narrow" w:hAnsi="Arial Narrow" w:cs="Times New Roman"/>
        <w:b/>
        <w:bCs/>
      </w:rPr>
      <w:t>Encuentro Internacional de Ciencia y Tecnología (EICYTEC) – 202</w:t>
    </w:r>
    <w:r w:rsidR="0070311D">
      <w:rPr>
        <w:rFonts w:ascii="Arial Narrow" w:hAnsi="Arial Narrow" w:cs="Times New Roman"/>
        <w:b/>
        <w:bCs/>
      </w:rPr>
      <w:t>4</w:t>
    </w:r>
  </w:p>
  <w:p w14:paraId="26A4234E" w14:textId="77777777" w:rsidR="00F947B2" w:rsidRPr="00EF5A35" w:rsidRDefault="00F947B2" w:rsidP="00F947B2">
    <w:pPr>
      <w:pStyle w:val="Encabezado"/>
      <w:tabs>
        <w:tab w:val="center" w:pos="5385"/>
        <w:tab w:val="right" w:pos="10771"/>
      </w:tabs>
      <w:rPr>
        <w:rFonts w:ascii="Arial Narrow" w:hAnsi="Arial Narrow" w:cs="Times New Roman"/>
        <w:b/>
        <w:bCs/>
      </w:rPr>
    </w:pPr>
    <w:r w:rsidRPr="00EF5A35">
      <w:rPr>
        <w:rFonts w:ascii="Arial Narrow" w:hAnsi="Arial Narrow" w:cs="Times New Roman"/>
        <w:b/>
        <w:bCs/>
      </w:rPr>
      <w:t>Universidad Nacional Autónoma de Tayacaja Daniel Hernández Morillo</w:t>
    </w:r>
  </w:p>
  <w:p w14:paraId="01EB4021" w14:textId="77777777" w:rsidR="00F947B2" w:rsidRPr="00690BA5" w:rsidRDefault="00F947B2" w:rsidP="00F947B2">
    <w:pPr>
      <w:pStyle w:val="Encabezado"/>
      <w:tabs>
        <w:tab w:val="center" w:pos="5385"/>
        <w:tab w:val="right" w:pos="10771"/>
      </w:tabs>
      <w:rPr>
        <w:rFonts w:ascii="Arial" w:hAnsi="Arial" w:cs="Arial"/>
        <w:b/>
        <w:bCs/>
      </w:rPr>
    </w:pPr>
  </w:p>
  <w:p w14:paraId="3907EED5" w14:textId="77777777" w:rsidR="00F947B2" w:rsidRPr="00EF5A35" w:rsidRDefault="00F947B2" w:rsidP="00F947B2">
    <w:pPr>
      <w:pStyle w:val="Encabezado"/>
      <w:tabs>
        <w:tab w:val="center" w:pos="5385"/>
        <w:tab w:val="right" w:pos="10771"/>
      </w:tabs>
      <w:jc w:val="right"/>
      <w:rPr>
        <w:rFonts w:ascii="Arial Narrow" w:hAnsi="Arial Narrow" w:cs="Arial"/>
        <w:b/>
        <w:bCs/>
      </w:rPr>
    </w:pPr>
    <w:r w:rsidRPr="00EF5A35">
      <w:rPr>
        <w:rFonts w:ascii="Arial Narrow" w:hAnsi="Arial Narrow" w:cs="Arial"/>
        <w:b/>
        <w:bCs/>
      </w:rPr>
      <w:t>LIBRO DE RESÚMENES</w:t>
    </w:r>
  </w:p>
  <w:p w14:paraId="42049933" w14:textId="6A73B9CB" w:rsidR="00BA198F" w:rsidRPr="00F947B2" w:rsidRDefault="00BA198F" w:rsidP="00F947B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AD69" w14:textId="77777777" w:rsidR="0070311D" w:rsidRDefault="007031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7CB"/>
    <w:multiLevelType w:val="hybridMultilevel"/>
    <w:tmpl w:val="F1EECAA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D42D9B"/>
    <w:multiLevelType w:val="hybridMultilevel"/>
    <w:tmpl w:val="C09228B2"/>
    <w:lvl w:ilvl="0" w:tplc="06846B8C">
      <w:start w:val="1"/>
      <w:numFmt w:val="decimal"/>
      <w:lvlText w:val="[%1]"/>
      <w:lvlJc w:val="left"/>
      <w:pPr>
        <w:ind w:left="922" w:hanging="360"/>
      </w:pPr>
    </w:lvl>
    <w:lvl w:ilvl="1" w:tplc="0C0A0019">
      <w:start w:val="1"/>
      <w:numFmt w:val="lowerLetter"/>
      <w:lvlText w:val="%2."/>
      <w:lvlJc w:val="left"/>
      <w:pPr>
        <w:ind w:left="1642" w:hanging="360"/>
      </w:pPr>
    </w:lvl>
    <w:lvl w:ilvl="2" w:tplc="0C0A001B">
      <w:start w:val="1"/>
      <w:numFmt w:val="lowerRoman"/>
      <w:lvlText w:val="%3."/>
      <w:lvlJc w:val="right"/>
      <w:pPr>
        <w:ind w:left="2362" w:hanging="180"/>
      </w:pPr>
    </w:lvl>
    <w:lvl w:ilvl="3" w:tplc="0C0A000F">
      <w:start w:val="1"/>
      <w:numFmt w:val="decimal"/>
      <w:lvlText w:val="%4."/>
      <w:lvlJc w:val="left"/>
      <w:pPr>
        <w:ind w:left="3082" w:hanging="360"/>
      </w:pPr>
    </w:lvl>
    <w:lvl w:ilvl="4" w:tplc="0C0A0019">
      <w:start w:val="1"/>
      <w:numFmt w:val="lowerLetter"/>
      <w:lvlText w:val="%5."/>
      <w:lvlJc w:val="left"/>
      <w:pPr>
        <w:ind w:left="3802" w:hanging="360"/>
      </w:pPr>
    </w:lvl>
    <w:lvl w:ilvl="5" w:tplc="0C0A001B">
      <w:start w:val="1"/>
      <w:numFmt w:val="lowerRoman"/>
      <w:lvlText w:val="%6."/>
      <w:lvlJc w:val="right"/>
      <w:pPr>
        <w:ind w:left="4522" w:hanging="180"/>
      </w:pPr>
    </w:lvl>
    <w:lvl w:ilvl="6" w:tplc="0C0A000F">
      <w:start w:val="1"/>
      <w:numFmt w:val="decimal"/>
      <w:lvlText w:val="%7."/>
      <w:lvlJc w:val="left"/>
      <w:pPr>
        <w:ind w:left="5242" w:hanging="360"/>
      </w:pPr>
    </w:lvl>
    <w:lvl w:ilvl="7" w:tplc="0C0A0019">
      <w:start w:val="1"/>
      <w:numFmt w:val="lowerLetter"/>
      <w:lvlText w:val="%8."/>
      <w:lvlJc w:val="left"/>
      <w:pPr>
        <w:ind w:left="5962" w:hanging="360"/>
      </w:pPr>
    </w:lvl>
    <w:lvl w:ilvl="8" w:tplc="0C0A001B">
      <w:start w:val="1"/>
      <w:numFmt w:val="lowerRoman"/>
      <w:lvlText w:val="%9."/>
      <w:lvlJc w:val="right"/>
      <w:pPr>
        <w:ind w:left="6682" w:hanging="180"/>
      </w:pPr>
    </w:lvl>
  </w:abstractNum>
  <w:abstractNum w:abstractNumId="2" w15:restartNumberingAfterBreak="0">
    <w:nsid w:val="2F021A97"/>
    <w:multiLevelType w:val="hybridMultilevel"/>
    <w:tmpl w:val="99C0E45C"/>
    <w:lvl w:ilvl="0" w:tplc="06846B8C">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98F"/>
    <w:rsid w:val="00056A1B"/>
    <w:rsid w:val="0006124F"/>
    <w:rsid w:val="00062ED5"/>
    <w:rsid w:val="000D06E3"/>
    <w:rsid w:val="000D1E9B"/>
    <w:rsid w:val="000E491B"/>
    <w:rsid w:val="00117432"/>
    <w:rsid w:val="0013406D"/>
    <w:rsid w:val="001B0CF7"/>
    <w:rsid w:val="001C6CE5"/>
    <w:rsid w:val="001D1362"/>
    <w:rsid w:val="002109C8"/>
    <w:rsid w:val="00236639"/>
    <w:rsid w:val="00244B1D"/>
    <w:rsid w:val="00262057"/>
    <w:rsid w:val="00281D3A"/>
    <w:rsid w:val="0028374D"/>
    <w:rsid w:val="002A4264"/>
    <w:rsid w:val="002E6DEF"/>
    <w:rsid w:val="00302C9F"/>
    <w:rsid w:val="0032465B"/>
    <w:rsid w:val="00346D57"/>
    <w:rsid w:val="00352CA5"/>
    <w:rsid w:val="0035625F"/>
    <w:rsid w:val="00375A68"/>
    <w:rsid w:val="00385087"/>
    <w:rsid w:val="00387B38"/>
    <w:rsid w:val="003C42B9"/>
    <w:rsid w:val="003D2861"/>
    <w:rsid w:val="003E19DC"/>
    <w:rsid w:val="003E43C5"/>
    <w:rsid w:val="003F7FC2"/>
    <w:rsid w:val="00434276"/>
    <w:rsid w:val="004363AB"/>
    <w:rsid w:val="004663BE"/>
    <w:rsid w:val="00472E38"/>
    <w:rsid w:val="004F28B0"/>
    <w:rsid w:val="004F6DF3"/>
    <w:rsid w:val="00507313"/>
    <w:rsid w:val="005156F8"/>
    <w:rsid w:val="0053324C"/>
    <w:rsid w:val="005510BF"/>
    <w:rsid w:val="00561215"/>
    <w:rsid w:val="00561B7F"/>
    <w:rsid w:val="0057768F"/>
    <w:rsid w:val="00585BC1"/>
    <w:rsid w:val="005A7384"/>
    <w:rsid w:val="005B4006"/>
    <w:rsid w:val="005C5639"/>
    <w:rsid w:val="005E177A"/>
    <w:rsid w:val="005E4F57"/>
    <w:rsid w:val="00635BF6"/>
    <w:rsid w:val="00641E72"/>
    <w:rsid w:val="00677E89"/>
    <w:rsid w:val="0069014A"/>
    <w:rsid w:val="00690BA5"/>
    <w:rsid w:val="0069223F"/>
    <w:rsid w:val="006E5C31"/>
    <w:rsid w:val="006F7BD8"/>
    <w:rsid w:val="0070311D"/>
    <w:rsid w:val="00731520"/>
    <w:rsid w:val="007743A5"/>
    <w:rsid w:val="007809C2"/>
    <w:rsid w:val="007A2611"/>
    <w:rsid w:val="007A312F"/>
    <w:rsid w:val="007A744B"/>
    <w:rsid w:val="007C1977"/>
    <w:rsid w:val="007D1DBB"/>
    <w:rsid w:val="007E3483"/>
    <w:rsid w:val="007F0508"/>
    <w:rsid w:val="00817FF6"/>
    <w:rsid w:val="008A4A36"/>
    <w:rsid w:val="008B295E"/>
    <w:rsid w:val="008E0348"/>
    <w:rsid w:val="008F28B5"/>
    <w:rsid w:val="009578DA"/>
    <w:rsid w:val="00974A78"/>
    <w:rsid w:val="009F15C8"/>
    <w:rsid w:val="009F2106"/>
    <w:rsid w:val="00A264FC"/>
    <w:rsid w:val="00A32874"/>
    <w:rsid w:val="00A3403B"/>
    <w:rsid w:val="00A42E84"/>
    <w:rsid w:val="00A5067B"/>
    <w:rsid w:val="00A55DD8"/>
    <w:rsid w:val="00A93AE7"/>
    <w:rsid w:val="00AD5642"/>
    <w:rsid w:val="00AE0F47"/>
    <w:rsid w:val="00AF5EE1"/>
    <w:rsid w:val="00B41344"/>
    <w:rsid w:val="00B7348A"/>
    <w:rsid w:val="00BA198F"/>
    <w:rsid w:val="00BB0EAF"/>
    <w:rsid w:val="00BC4924"/>
    <w:rsid w:val="00BF0787"/>
    <w:rsid w:val="00BF4C57"/>
    <w:rsid w:val="00BF769F"/>
    <w:rsid w:val="00C152ED"/>
    <w:rsid w:val="00C15D32"/>
    <w:rsid w:val="00C16907"/>
    <w:rsid w:val="00C212B3"/>
    <w:rsid w:val="00C26551"/>
    <w:rsid w:val="00C718FD"/>
    <w:rsid w:val="00C74376"/>
    <w:rsid w:val="00C97ECC"/>
    <w:rsid w:val="00CB6E7C"/>
    <w:rsid w:val="00CC1931"/>
    <w:rsid w:val="00CC2ABD"/>
    <w:rsid w:val="00CC2CD1"/>
    <w:rsid w:val="00CC4AE8"/>
    <w:rsid w:val="00CE098A"/>
    <w:rsid w:val="00CE3F14"/>
    <w:rsid w:val="00CE4EA3"/>
    <w:rsid w:val="00CF7618"/>
    <w:rsid w:val="00D01615"/>
    <w:rsid w:val="00D11AA1"/>
    <w:rsid w:val="00D1270C"/>
    <w:rsid w:val="00D17E09"/>
    <w:rsid w:val="00D34168"/>
    <w:rsid w:val="00D65B20"/>
    <w:rsid w:val="00D87B89"/>
    <w:rsid w:val="00D9008F"/>
    <w:rsid w:val="00DA5917"/>
    <w:rsid w:val="00DC403B"/>
    <w:rsid w:val="00DC5BFA"/>
    <w:rsid w:val="00DE1C6C"/>
    <w:rsid w:val="00E0396C"/>
    <w:rsid w:val="00E05EBF"/>
    <w:rsid w:val="00E63399"/>
    <w:rsid w:val="00E64029"/>
    <w:rsid w:val="00E7748E"/>
    <w:rsid w:val="00EB7672"/>
    <w:rsid w:val="00EB7EB9"/>
    <w:rsid w:val="00EC555A"/>
    <w:rsid w:val="00ED6242"/>
    <w:rsid w:val="00EF5A35"/>
    <w:rsid w:val="00F92C92"/>
    <w:rsid w:val="00F947B2"/>
    <w:rsid w:val="00FA6C9C"/>
    <w:rsid w:val="00FC7DBC"/>
    <w:rsid w:val="00FF300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4538"/>
  <w15:chartTrackingRefBased/>
  <w15:docId w15:val="{574F7E4B-B822-4690-B5D5-D3711C2F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8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A19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198F"/>
  </w:style>
  <w:style w:type="paragraph" w:styleId="Piedepgina">
    <w:name w:val="footer"/>
    <w:basedOn w:val="Normal"/>
    <w:link w:val="PiedepginaCar"/>
    <w:uiPriority w:val="99"/>
    <w:unhideWhenUsed/>
    <w:rsid w:val="00BA19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198F"/>
  </w:style>
  <w:style w:type="paragraph" w:customStyle="1" w:styleId="Text">
    <w:name w:val="Text"/>
    <w:basedOn w:val="Normal"/>
    <w:rsid w:val="00BF769F"/>
    <w:pPr>
      <w:widowControl w:val="0"/>
      <w:spacing w:after="0" w:line="252" w:lineRule="auto"/>
      <w:ind w:firstLine="202"/>
      <w:jc w:val="both"/>
    </w:pPr>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BF769F"/>
    <w:pPr>
      <w:ind w:left="720"/>
      <w:contextualSpacing/>
    </w:pPr>
  </w:style>
  <w:style w:type="character" w:styleId="Hipervnculo">
    <w:name w:val="Hyperlink"/>
    <w:basedOn w:val="Fuentedeprrafopredeter"/>
    <w:uiPriority w:val="99"/>
    <w:unhideWhenUsed/>
    <w:rsid w:val="00056A1B"/>
    <w:rPr>
      <w:color w:val="0563C1" w:themeColor="hyperlink"/>
      <w:u w:val="single"/>
    </w:rPr>
  </w:style>
  <w:style w:type="character" w:customStyle="1" w:styleId="Mencinsinresolver1">
    <w:name w:val="Mención sin resolver1"/>
    <w:basedOn w:val="Fuentedeprrafopredeter"/>
    <w:uiPriority w:val="99"/>
    <w:semiHidden/>
    <w:unhideWhenUsed/>
    <w:rsid w:val="00056A1B"/>
    <w:rPr>
      <w:color w:val="605E5C"/>
      <w:shd w:val="clear" w:color="auto" w:fill="E1DFDD"/>
    </w:rPr>
  </w:style>
  <w:style w:type="character" w:customStyle="1" w:styleId="Mencinsinresolver2">
    <w:name w:val="Mención sin resolver2"/>
    <w:basedOn w:val="Fuentedeprrafopredeter"/>
    <w:uiPriority w:val="99"/>
    <w:semiHidden/>
    <w:unhideWhenUsed/>
    <w:rsid w:val="00641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6604">
      <w:bodyDiv w:val="1"/>
      <w:marLeft w:val="0"/>
      <w:marRight w:val="0"/>
      <w:marTop w:val="0"/>
      <w:marBottom w:val="0"/>
      <w:divBdr>
        <w:top w:val="none" w:sz="0" w:space="0" w:color="auto"/>
        <w:left w:val="none" w:sz="0" w:space="0" w:color="auto"/>
        <w:bottom w:val="none" w:sz="0" w:space="0" w:color="auto"/>
        <w:right w:val="none" w:sz="0" w:space="0" w:color="auto"/>
      </w:divBdr>
    </w:div>
    <w:div w:id="1767459438">
      <w:bodyDiv w:val="1"/>
      <w:marLeft w:val="0"/>
      <w:marRight w:val="0"/>
      <w:marTop w:val="0"/>
      <w:marBottom w:val="0"/>
      <w:divBdr>
        <w:top w:val="none" w:sz="0" w:space="0" w:color="auto"/>
        <w:left w:val="none" w:sz="0" w:space="0" w:color="auto"/>
        <w:bottom w:val="none" w:sz="0" w:space="0" w:color="auto"/>
        <w:right w:val="none" w:sz="0" w:space="0" w:color="auto"/>
      </w:divBdr>
    </w:div>
    <w:div w:id="200982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ablodiaz12@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1058</Words>
  <Characters>5824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Rafael Diaz Dumont</dc:creator>
  <cp:keywords/>
  <dc:description/>
  <cp:lastModifiedBy>LENOVO</cp:lastModifiedBy>
  <cp:revision>20</cp:revision>
  <dcterms:created xsi:type="dcterms:W3CDTF">2023-10-26T20:40:00Z</dcterms:created>
  <dcterms:modified xsi:type="dcterms:W3CDTF">2024-10-16T15:52:00Z</dcterms:modified>
</cp:coreProperties>
</file>